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75" w:rsidRPr="005A3C75" w:rsidRDefault="005A3C75" w:rsidP="005A3C75">
      <w:pPr>
        <w:widowControl/>
        <w:spacing w:line="432" w:lineRule="auto"/>
        <w:jc w:val="left"/>
        <w:rPr>
          <w:rFonts w:ascii="宋体" w:hAnsi="宋体" w:cs="宋体"/>
          <w:kern w:val="0"/>
          <w:szCs w:val="21"/>
        </w:rPr>
      </w:pPr>
      <w:bookmarkStart w:id="0" w:name="_GoBack"/>
      <w:r w:rsidRPr="005A3C75">
        <w:rPr>
          <w:rFonts w:ascii="宋体" w:hAnsi="宋体" w:cs="宋体" w:hint="eastAsia"/>
          <w:b/>
          <w:bCs/>
          <w:kern w:val="0"/>
          <w:sz w:val="44"/>
          <w:szCs w:val="44"/>
        </w:rPr>
        <w:t>沧州市工程技术研究中心建设与管理办法</w:t>
      </w:r>
    </w:p>
    <w:bookmarkEnd w:id="0"/>
    <w:p w:rsidR="005A3C75" w:rsidRPr="005A3C75" w:rsidRDefault="005A3C75" w:rsidP="005A3C75">
      <w:pPr>
        <w:widowControl/>
        <w:spacing w:line="432" w:lineRule="auto"/>
        <w:ind w:firstLineChars="200" w:firstLine="420"/>
        <w:jc w:val="center"/>
        <w:rPr>
          <w:rFonts w:ascii="宋体" w:hAnsi="宋体" w:cs="宋体"/>
          <w:kern w:val="0"/>
          <w:szCs w:val="21"/>
        </w:rPr>
      </w:pPr>
      <w:r w:rsidRPr="005A3C75">
        <w:rPr>
          <w:rFonts w:ascii="Calibri" w:eastAsia="仿宋" w:hAnsi="Calibri" w:cs="Calibri" w:hint="eastAsia"/>
          <w:kern w:val="0"/>
          <w:szCs w:val="21"/>
        </w:rPr>
        <w:t> </w:t>
      </w:r>
    </w:p>
    <w:p w:rsidR="005A3C75" w:rsidRPr="005A3C75" w:rsidRDefault="005A3C75" w:rsidP="005A3C75">
      <w:pPr>
        <w:widowControl/>
        <w:spacing w:line="432" w:lineRule="auto"/>
        <w:ind w:firstLineChars="200" w:firstLine="643"/>
        <w:jc w:val="center"/>
        <w:rPr>
          <w:rFonts w:ascii="宋体" w:hAnsi="宋体" w:cs="宋体"/>
          <w:kern w:val="0"/>
          <w:szCs w:val="21"/>
        </w:rPr>
      </w:pPr>
      <w:r w:rsidRPr="005A3C75">
        <w:rPr>
          <w:rFonts w:ascii="宋体" w:hAnsi="宋体" w:cs="宋体" w:hint="eastAsia"/>
          <w:b/>
          <w:bCs/>
          <w:kern w:val="0"/>
          <w:sz w:val="32"/>
          <w:szCs w:val="32"/>
        </w:rPr>
        <w:t>第一章</w:t>
      </w:r>
      <w:r w:rsidRPr="005A3C75">
        <w:rPr>
          <w:rFonts w:ascii="宋体" w:hAnsi="宋体" w:cs="宋体" w:hint="eastAsia"/>
          <w:b/>
          <w:bCs/>
          <w:kern w:val="0"/>
          <w:szCs w:val="21"/>
        </w:rPr>
        <w:t xml:space="preserve">  </w:t>
      </w:r>
      <w:r w:rsidRPr="005A3C75">
        <w:rPr>
          <w:rFonts w:ascii="宋体" w:hAnsi="宋体" w:cs="宋体" w:hint="eastAsia"/>
          <w:b/>
          <w:bCs/>
          <w:kern w:val="0"/>
          <w:sz w:val="32"/>
          <w:szCs w:val="32"/>
        </w:rPr>
        <w:t>总则</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 xml:space="preserve">第一条 </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为提高沧州市科技创新能力，促进以企业为主体、市场为导向、产学研相结合的技术创新体系建设，加速科技成果向现实生产力转化，规范和加强我市市级工程技术研究中心（以下简称“中心”）的建设和运行管理，特制定本办法。</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第二条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依托我市研究开发实力较强的企业、科研机构和高等院校建设，鼓励企业与高等院校、科研机构联合共建。通过优化资源配置，建成聚集优秀专业技术人才、研究开发和科学试验条件卓越、在解决我市经济和社会发展重大技术需求问题中发挥主导作用的科学研究、技术开发和工程化试验基地。</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 xml:space="preserve">第三条 </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“中心”的主要任务是：</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1、根据我市经济、社会发展和市场需求，针对本行业、本领域发展中的重大关键和共性技术问题进行技术创新和技术引进，将具有应用前景的科研成果进行系统化和工程化研究开发，为产业化提供成熟、配套的技术、工艺和装备，开发新产品，制订技术标准，推动技术进步和产业的发展。</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2、引进、培养高层次技术人才和管理人才。</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lastRenderedPageBreak/>
        <w:t>3、实行开放服务，承担行业、部门以及企业、高等院校和科研机构委托的技术研究、设计和试验任务，提供技术咨询服务。</w:t>
      </w:r>
    </w:p>
    <w:p w:rsidR="005A3C75" w:rsidRPr="005A3C75" w:rsidRDefault="005A3C75" w:rsidP="005A3C75">
      <w:pPr>
        <w:widowControl/>
        <w:spacing w:line="432" w:lineRule="auto"/>
        <w:ind w:firstLineChars="200" w:firstLine="643"/>
        <w:jc w:val="center"/>
        <w:rPr>
          <w:rFonts w:ascii="宋体" w:hAnsi="宋体" w:cs="宋体"/>
          <w:kern w:val="0"/>
          <w:szCs w:val="21"/>
        </w:rPr>
      </w:pPr>
      <w:r w:rsidRPr="005A3C75">
        <w:rPr>
          <w:rFonts w:ascii="宋体" w:hAnsi="宋体" w:cs="宋体" w:hint="eastAsia"/>
          <w:b/>
          <w:bCs/>
          <w:kern w:val="0"/>
          <w:sz w:val="32"/>
          <w:szCs w:val="32"/>
        </w:rPr>
        <w:t>第二章</w:t>
      </w:r>
      <w:r w:rsidRPr="005A3C75">
        <w:rPr>
          <w:rFonts w:ascii="宋体" w:hAnsi="宋体" w:cs="宋体" w:hint="eastAsia"/>
          <w:b/>
          <w:bCs/>
          <w:kern w:val="0"/>
          <w:szCs w:val="21"/>
        </w:rPr>
        <w:t xml:space="preserve">  </w:t>
      </w:r>
      <w:r w:rsidRPr="005A3C75">
        <w:rPr>
          <w:rFonts w:ascii="宋体" w:hAnsi="宋体" w:cs="宋体" w:hint="eastAsia"/>
          <w:b/>
          <w:bCs/>
          <w:kern w:val="0"/>
          <w:sz w:val="32"/>
          <w:szCs w:val="32"/>
        </w:rPr>
        <w:t>职</w:t>
      </w:r>
      <w:r w:rsidRPr="005A3C75">
        <w:rPr>
          <w:rFonts w:ascii="宋体" w:hAnsi="宋体" w:cs="宋体" w:hint="eastAsia"/>
          <w:b/>
          <w:bCs/>
          <w:kern w:val="0"/>
          <w:szCs w:val="21"/>
        </w:rPr>
        <w:t xml:space="preserve">  </w:t>
      </w:r>
      <w:proofErr w:type="gramStart"/>
      <w:r w:rsidRPr="005A3C75">
        <w:rPr>
          <w:rFonts w:ascii="宋体" w:hAnsi="宋体" w:cs="宋体" w:hint="eastAsia"/>
          <w:b/>
          <w:bCs/>
          <w:kern w:val="0"/>
          <w:sz w:val="32"/>
          <w:szCs w:val="32"/>
        </w:rPr>
        <w:t>责</w:t>
      </w:r>
      <w:proofErr w:type="gramEnd"/>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 xml:space="preserve">第四条 </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沧州市科学技术局（以下简称市科技局）是“中心”的管理部门，主要职责是：</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1、贯彻和执行国家、省有关工程技术研究中心建设、管理的方针、政策和规章；制定“中心”的总体发展规划、管理办法，指导和监督“中心”的建设和运行。</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2、批准“中心”的建立、重组、调整和撤消，组织“中心”的认定和考核工作。</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3、推荐申报省级、国家级工程技术研究中心、重点实验室。</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第五条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市直有关部门、县（市）区科技行政管理部门是“中心”的主管部门，主要职责是：</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1、根据“中心”总体发展规划，谋划并组织本领域本辖区“中心”的培育和申报工作。</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2、配合市科技局做好对“中心”认定、考核等工作，负责指导“中心”的运行和管理。</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3、为本部门、本地区“中心”的建设和运行提供必要的保障条件。</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lastRenderedPageBreak/>
        <w:t>第六条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建设单位是“中心”建设和运行管理的具体实施单位，主要职责是：</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1、完成“中心”建设工作；为“中心”运行和发展提供配套条件、经费及后勤保障。</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2、负责聘任“中心”主任、副主任，确定“中心”编制和人员安排；聘任技术委员会主任及组成人员。</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3、根据技术委员会的建议，协助“中心”制定研究发展方向、年度目标任务和工作计划。</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4、协调解决“中心”工作中的有关问题。</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5、负责对“中心”进行年度考核，向主管部门上报“中心”工作总结。</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6、承担市科技局和主管部门交办的其他事项。</w:t>
      </w:r>
    </w:p>
    <w:p w:rsidR="005A3C75" w:rsidRPr="005A3C75" w:rsidRDefault="005A3C75" w:rsidP="005A3C75">
      <w:pPr>
        <w:widowControl/>
        <w:spacing w:line="432" w:lineRule="auto"/>
        <w:ind w:firstLineChars="200" w:firstLine="643"/>
        <w:jc w:val="center"/>
        <w:rPr>
          <w:rFonts w:ascii="宋体" w:hAnsi="宋体" w:cs="宋体"/>
          <w:kern w:val="0"/>
          <w:szCs w:val="21"/>
        </w:rPr>
      </w:pPr>
      <w:r w:rsidRPr="005A3C75">
        <w:rPr>
          <w:rFonts w:ascii="宋体" w:hAnsi="宋体" w:cs="宋体" w:hint="eastAsia"/>
          <w:b/>
          <w:bCs/>
          <w:kern w:val="0"/>
          <w:sz w:val="32"/>
          <w:szCs w:val="32"/>
        </w:rPr>
        <w:t>第三章　申报与认定</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第七条</w:t>
      </w:r>
      <w:r w:rsidRPr="005A3C75">
        <w:rPr>
          <w:rFonts w:ascii="仿宋" w:eastAsia="仿宋" w:hAnsi="仿宋" w:cs="仿宋" w:hint="eastAsia"/>
          <w:kern w:val="0"/>
          <w:sz w:val="32"/>
          <w:szCs w:val="32"/>
        </w:rPr>
        <w:t xml:space="preserve">　市科技局根据沧州市国民经济发展规划、科技发展规划和“中心”发展总体布局，制定“中心”年度建设计划要求，并组织认定审批。</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第八条</w:t>
      </w:r>
      <w:r w:rsidRPr="005A3C75">
        <w:rPr>
          <w:rFonts w:ascii="仿宋" w:eastAsia="仿宋" w:hAnsi="仿宋" w:cs="仿宋" w:hint="eastAsia"/>
          <w:kern w:val="0"/>
          <w:sz w:val="32"/>
          <w:szCs w:val="32"/>
        </w:rPr>
        <w:t xml:space="preserve">　申请建设“中心”应具备的基本条件：</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1、有明确的研究开发方向和承担省、市级科研项目的能力。在本区域、本领域具有明显优势。</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2、有一批技术含量较高、市场前景广阔的科技成果、发明专利或专有技术；与高等院校、科研机构或企事业单位有着良好合作关系。</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lastRenderedPageBreak/>
        <w:t>3、有一支结构合理的专业技术队伍。“中心”主任或主要技术人员应在本领域具有较高的技术水平，年龄不超过</w:t>
      </w:r>
      <w:r w:rsidRPr="005A3C75">
        <w:rPr>
          <w:rFonts w:ascii="仿宋" w:eastAsia="仿宋" w:hAnsi="仿宋" w:cs="仿宋" w:hint="eastAsia"/>
          <w:kern w:val="0"/>
          <w:szCs w:val="21"/>
        </w:rPr>
        <w:t>60</w:t>
      </w:r>
      <w:r w:rsidRPr="005A3C75">
        <w:rPr>
          <w:rFonts w:ascii="仿宋" w:eastAsia="仿宋" w:hAnsi="仿宋" w:cs="仿宋" w:hint="eastAsia"/>
          <w:kern w:val="0"/>
          <w:sz w:val="32"/>
          <w:szCs w:val="32"/>
        </w:rPr>
        <w:t>岁。</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4、有较为完备的科研实验和工程试验条件，以及较为完备的基础设施，能基本满足技术研究、开发和试验任务的需要。</w:t>
      </w:r>
    </w:p>
    <w:p w:rsidR="005A3C75" w:rsidRPr="005A3C75" w:rsidRDefault="005A3C75" w:rsidP="005A3C75">
      <w:pPr>
        <w:widowControl/>
        <w:spacing w:line="432" w:lineRule="auto"/>
        <w:ind w:firstLineChars="200" w:firstLine="640"/>
        <w:jc w:val="left"/>
        <w:rPr>
          <w:rFonts w:ascii="宋体" w:hAnsi="宋体" w:cs="宋体"/>
          <w:kern w:val="0"/>
          <w:szCs w:val="21"/>
        </w:rPr>
      </w:pPr>
      <w:r w:rsidRPr="005A3C75">
        <w:rPr>
          <w:rFonts w:ascii="仿宋" w:eastAsia="仿宋" w:hAnsi="仿宋" w:cs="仿宋" w:hint="eastAsia"/>
          <w:kern w:val="0"/>
          <w:sz w:val="32"/>
          <w:szCs w:val="32"/>
        </w:rPr>
        <w:t>5、有固定的经费来源。企业建设单位拥有雄厚的经济实力和良好信誉，有筹措建设资金的能力，能为“中心”的运行提供必要的经费支持、技术支撑及后勤保障，能够承担建设和管理“中心”的责任。建设单位为科研机构和高校的，必须有产学研密切合作的基础。</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 xml:space="preserve">第九条 </w:t>
      </w:r>
      <w:r w:rsidRPr="005A3C75">
        <w:rPr>
          <w:rFonts w:ascii="仿宋" w:eastAsia="仿宋" w:hAnsi="仿宋" w:cs="仿宋" w:hint="eastAsia"/>
          <w:kern w:val="0"/>
          <w:sz w:val="32"/>
          <w:szCs w:val="32"/>
        </w:rPr>
        <w:t>根据年度“中心”申报要求，凡符合第八条条件的单位均可填写《沧州市工程技术研究中心建设项目申请书》，由主管部门审核后，择优向市科技局推荐。</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第十条</w:t>
      </w:r>
      <w:r w:rsidRPr="005A3C75">
        <w:rPr>
          <w:rFonts w:ascii="仿宋" w:eastAsia="仿宋" w:hAnsi="仿宋" w:cs="仿宋" w:hint="eastAsia"/>
          <w:kern w:val="0"/>
          <w:sz w:val="32"/>
          <w:szCs w:val="32"/>
        </w:rPr>
        <w:t xml:space="preserve"> 市科技局受理申请，对其进行初审，并委托中介机构或聘请专家评审；市科技局组织专家进行现场考察，并确定入选“中心”名单；经局长办公会研究同意后进行公示，公示期为一周。</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第十一条</w:t>
      </w:r>
      <w:r w:rsidRPr="005A3C75">
        <w:rPr>
          <w:rFonts w:ascii="仿宋" w:eastAsia="仿宋" w:hAnsi="仿宋" w:cs="仿宋" w:hint="eastAsia"/>
          <w:kern w:val="0"/>
          <w:sz w:val="32"/>
          <w:szCs w:val="32"/>
        </w:rPr>
        <w:t xml:space="preserve">　经公示无异议的“中心”，市科技局予以发文认定并授牌，纳入“中心”管理，同时依据《沧州市支持科技创新创建国家创新型城市若干政策措施（试行）》规定，</w:t>
      </w:r>
      <w:r w:rsidRPr="005A3C75">
        <w:rPr>
          <w:rFonts w:ascii="仿宋" w:eastAsia="仿宋" w:hAnsi="仿宋" w:cs="仿宋" w:hint="eastAsia"/>
          <w:kern w:val="0"/>
          <w:sz w:val="32"/>
          <w:szCs w:val="32"/>
        </w:rPr>
        <w:lastRenderedPageBreak/>
        <w:t>给予经费资助，并择优推荐申报省级工程技术研究中心或省级重点实验室。</w:t>
      </w:r>
    </w:p>
    <w:p w:rsidR="005A3C75" w:rsidRPr="005A3C75" w:rsidRDefault="005A3C75" w:rsidP="005A3C75">
      <w:pPr>
        <w:widowControl/>
        <w:spacing w:line="432" w:lineRule="auto"/>
        <w:ind w:firstLineChars="200" w:firstLine="643"/>
        <w:jc w:val="center"/>
        <w:rPr>
          <w:rFonts w:ascii="宋体" w:hAnsi="宋体" w:cs="宋体"/>
          <w:kern w:val="0"/>
          <w:szCs w:val="21"/>
        </w:rPr>
      </w:pPr>
      <w:r w:rsidRPr="005A3C75">
        <w:rPr>
          <w:rFonts w:ascii="宋体" w:hAnsi="宋体" w:cs="宋体" w:hint="eastAsia"/>
          <w:b/>
          <w:bCs/>
          <w:kern w:val="0"/>
          <w:sz w:val="32"/>
          <w:szCs w:val="32"/>
        </w:rPr>
        <w:t>第四章　运行管理与考核</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第十二条</w:t>
      </w:r>
      <w:r w:rsidRPr="005A3C75">
        <w:rPr>
          <w:rFonts w:ascii="仿宋" w:eastAsia="仿宋" w:hAnsi="仿宋" w:cs="仿宋" w:hint="eastAsia"/>
          <w:kern w:val="0"/>
          <w:sz w:val="32"/>
          <w:szCs w:val="32"/>
        </w:rPr>
        <w:t xml:space="preserve">　“中心”实行建设单位领导下的主任负责制，同建设单位的隶属关系不变，业务受市科技局指导。</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第十三条</w:t>
      </w:r>
      <w:r w:rsidRPr="005A3C75">
        <w:rPr>
          <w:rFonts w:ascii="仿宋" w:eastAsia="仿宋" w:hAnsi="仿宋" w:cs="仿宋" w:hint="eastAsia"/>
          <w:kern w:val="0"/>
          <w:sz w:val="32"/>
          <w:szCs w:val="32"/>
        </w:rPr>
        <w:t xml:space="preserve">　“中心”主任、副主任由建设单位聘任。“中心”主任的聘任与调整须报市科技局备案。</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第十四条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须设立技术委员会。技术委员会是“中心”的决策咨询机构，主要负责审议“中心”的研究开发计划和开放课题，评价研究试验方案，提供技术、管理咨询和市场信息等。技术委员会每年至少召开一次会议。技术委员会一般由</w:t>
      </w:r>
      <w:r w:rsidRPr="005A3C75">
        <w:rPr>
          <w:rFonts w:ascii="仿宋" w:eastAsia="仿宋" w:hAnsi="仿宋" w:cs="仿宋" w:hint="eastAsia"/>
          <w:kern w:val="0"/>
          <w:szCs w:val="21"/>
        </w:rPr>
        <w:t>5</w:t>
      </w:r>
      <w:r w:rsidRPr="005A3C75">
        <w:rPr>
          <w:rFonts w:ascii="仿宋" w:eastAsia="仿宋" w:hAnsi="仿宋" w:cs="仿宋" w:hint="eastAsia"/>
          <w:kern w:val="0"/>
          <w:sz w:val="32"/>
          <w:szCs w:val="32"/>
        </w:rPr>
        <w:t>至</w:t>
      </w:r>
      <w:r w:rsidRPr="005A3C75">
        <w:rPr>
          <w:rFonts w:ascii="仿宋" w:eastAsia="仿宋" w:hAnsi="仿宋" w:cs="仿宋" w:hint="eastAsia"/>
          <w:kern w:val="0"/>
          <w:szCs w:val="21"/>
        </w:rPr>
        <w:t>7</w:t>
      </w:r>
      <w:r w:rsidRPr="005A3C75">
        <w:rPr>
          <w:rFonts w:ascii="仿宋" w:eastAsia="仿宋" w:hAnsi="仿宋" w:cs="仿宋" w:hint="eastAsia"/>
          <w:kern w:val="0"/>
          <w:sz w:val="32"/>
          <w:szCs w:val="32"/>
        </w:rPr>
        <w:t>名省内外优秀专家组成，其中必须有</w:t>
      </w:r>
      <w:r w:rsidRPr="005A3C75">
        <w:rPr>
          <w:rFonts w:ascii="仿宋" w:eastAsia="仿宋" w:hAnsi="仿宋" w:cs="仿宋" w:hint="eastAsia"/>
          <w:kern w:val="0"/>
          <w:szCs w:val="21"/>
        </w:rPr>
        <w:t>1</w:t>
      </w:r>
      <w:r w:rsidRPr="005A3C75">
        <w:rPr>
          <w:rFonts w:ascii="仿宋" w:eastAsia="仿宋" w:hAnsi="仿宋" w:cs="仿宋" w:hint="eastAsia"/>
          <w:kern w:val="0"/>
          <w:sz w:val="32"/>
          <w:szCs w:val="32"/>
        </w:rPr>
        <w:t>至</w:t>
      </w:r>
      <w:r w:rsidRPr="005A3C75">
        <w:rPr>
          <w:rFonts w:ascii="仿宋" w:eastAsia="仿宋" w:hAnsi="仿宋" w:cs="仿宋" w:hint="eastAsia"/>
          <w:kern w:val="0"/>
          <w:szCs w:val="21"/>
        </w:rPr>
        <w:t>2</w:t>
      </w:r>
      <w:r w:rsidRPr="005A3C75">
        <w:rPr>
          <w:rFonts w:ascii="仿宋" w:eastAsia="仿宋" w:hAnsi="仿宋" w:cs="仿宋" w:hint="eastAsia"/>
          <w:kern w:val="0"/>
          <w:sz w:val="32"/>
          <w:szCs w:val="32"/>
        </w:rPr>
        <w:t>名建设单位的专家。技术委员会成员由建设单位聘任。</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第十五条</w:t>
      </w:r>
      <w:r w:rsidRPr="005A3C75">
        <w:rPr>
          <w:rFonts w:ascii="仿宋" w:eastAsia="仿宋" w:hAnsi="仿宋" w:cs="仿宋" w:hint="eastAsia"/>
          <w:kern w:val="0"/>
          <w:sz w:val="32"/>
          <w:szCs w:val="32"/>
        </w:rPr>
        <w:t xml:space="preserve">　“中心”由固定人员和流动人员组成，固定人员包括研究开发人员、工程管理人员和技术工人。“中心”须配备专职管理人员，负责“中心”日常管理事务。</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第十六条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“中心”应加大开放力度，与本行业或领域内高等院校、科研机构及企业单位广泛开展技术交流与合作。积极创造条件，吸引国内外相关研究人员来“中心”进行研究开发和研究试验，实施科技成果转化。</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lastRenderedPageBreak/>
        <w:t>第十七条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“中心”要以市场为导向，面向行业、企业承接研究开发和设计试验任务，实行有偿服务，逐步实现自我发展的良性循环。</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第十八条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“中心”应广泛开展专利申请，加强知识产权保护。</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第十九条</w:t>
      </w:r>
      <w:r w:rsidRPr="005A3C75">
        <w:rPr>
          <w:rFonts w:ascii="仿宋" w:eastAsia="仿宋" w:hAnsi="仿宋" w:cs="仿宋" w:hint="eastAsia"/>
          <w:kern w:val="0"/>
          <w:sz w:val="32"/>
          <w:szCs w:val="32"/>
        </w:rPr>
        <w:t xml:space="preserve">　“中心”实行考核制度。建设单位对“中心”运行情况实行年度考核，并将年度总结和考核报告报主管部门和市科技局备案。市科技局组织全市“中心”的全面综合考核。</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第二十条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市科技局对“中心”实行动态管理。对考核良好以上的“中心”，优先支持其承担市级科技项目，优先推荐申报省和国家科技项目。对考核不合格的，市科技局取消其“沧州市工程技术研究中心”资格。</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第二十一条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“中心”确需更名、变更研究开发方向或进行结构调整、重组的，须经主管部门提出申请，由市科技局审核批准。</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t>第二十二条</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市科技局对“中心”建设项目资助的科技经费，按照《沧州市市级科技计划专项经费管理办法》进行管理，主要用于科研仪器设备的购置、更新、改造和研发。建设单位应专款专用，任何部门、单位和个人均不得以任何理由截流、挪用或挤占。</w:t>
      </w:r>
      <w:r w:rsidRPr="005A3C75">
        <w:rPr>
          <w:rFonts w:ascii="仿宋" w:eastAsia="仿宋" w:hAnsi="仿宋" w:cs="仿宋" w:hint="eastAsia"/>
          <w:kern w:val="0"/>
          <w:szCs w:val="21"/>
        </w:rPr>
        <w:t xml:space="preserve">  </w:t>
      </w:r>
    </w:p>
    <w:p w:rsidR="005A3C75" w:rsidRPr="005A3C75" w:rsidRDefault="005A3C75" w:rsidP="005A3C75">
      <w:pPr>
        <w:widowControl/>
        <w:spacing w:line="432" w:lineRule="auto"/>
        <w:ind w:firstLineChars="200" w:firstLine="643"/>
        <w:jc w:val="center"/>
        <w:rPr>
          <w:rFonts w:ascii="宋体" w:hAnsi="宋体" w:cs="宋体"/>
          <w:kern w:val="0"/>
          <w:szCs w:val="21"/>
        </w:rPr>
      </w:pPr>
      <w:r w:rsidRPr="005A3C75">
        <w:rPr>
          <w:rFonts w:ascii="宋体" w:hAnsi="宋体" w:cs="宋体" w:hint="eastAsia"/>
          <w:b/>
          <w:bCs/>
          <w:kern w:val="0"/>
          <w:sz w:val="32"/>
          <w:szCs w:val="32"/>
        </w:rPr>
        <w:t>第五章</w:t>
      </w:r>
      <w:r w:rsidRPr="005A3C75">
        <w:rPr>
          <w:rFonts w:ascii="宋体" w:hAnsi="宋体" w:cs="宋体" w:hint="eastAsia"/>
          <w:b/>
          <w:bCs/>
          <w:kern w:val="0"/>
          <w:szCs w:val="21"/>
        </w:rPr>
        <w:t xml:space="preserve">  </w:t>
      </w:r>
      <w:r w:rsidRPr="005A3C75">
        <w:rPr>
          <w:rFonts w:ascii="宋体" w:hAnsi="宋体" w:cs="宋体" w:hint="eastAsia"/>
          <w:b/>
          <w:bCs/>
          <w:kern w:val="0"/>
          <w:sz w:val="32"/>
          <w:szCs w:val="32"/>
        </w:rPr>
        <w:t>附则</w:t>
      </w:r>
    </w:p>
    <w:p w:rsidR="005A3C75" w:rsidRPr="005A3C75" w:rsidRDefault="005A3C75" w:rsidP="005A3C75">
      <w:pPr>
        <w:widowControl/>
        <w:spacing w:line="432" w:lineRule="auto"/>
        <w:ind w:firstLineChars="200" w:firstLine="643"/>
        <w:jc w:val="left"/>
        <w:rPr>
          <w:rFonts w:ascii="宋体" w:hAnsi="宋体" w:cs="宋体"/>
          <w:kern w:val="0"/>
          <w:szCs w:val="21"/>
        </w:rPr>
      </w:pPr>
      <w:r w:rsidRPr="005A3C75">
        <w:rPr>
          <w:rFonts w:ascii="仿宋" w:eastAsia="仿宋" w:hAnsi="仿宋" w:cs="仿宋" w:hint="eastAsia"/>
          <w:b/>
          <w:bCs/>
          <w:kern w:val="0"/>
          <w:sz w:val="32"/>
          <w:szCs w:val="32"/>
        </w:rPr>
        <w:lastRenderedPageBreak/>
        <w:t xml:space="preserve">第二十三条 </w:t>
      </w:r>
      <w:r w:rsidRPr="005A3C75">
        <w:rPr>
          <w:rFonts w:ascii="仿宋" w:eastAsia="仿宋" w:hAnsi="仿宋" w:cs="仿宋" w:hint="eastAsia"/>
          <w:kern w:val="0"/>
          <w:szCs w:val="21"/>
        </w:rPr>
        <w:t xml:space="preserve"> </w:t>
      </w:r>
      <w:r w:rsidRPr="005A3C75">
        <w:rPr>
          <w:rFonts w:ascii="仿宋" w:eastAsia="仿宋" w:hAnsi="仿宋" w:cs="仿宋" w:hint="eastAsia"/>
          <w:kern w:val="0"/>
          <w:sz w:val="32"/>
          <w:szCs w:val="32"/>
        </w:rPr>
        <w:t>本办法自发布之日起施行，原管理办法废止。</w:t>
      </w:r>
    </w:p>
    <w:p w:rsidR="005A3C75" w:rsidRPr="005A3C75" w:rsidRDefault="005A3C75" w:rsidP="005A3C75">
      <w:pPr>
        <w:widowControl/>
        <w:spacing w:line="432" w:lineRule="auto"/>
        <w:ind w:firstLineChars="200" w:firstLine="420"/>
        <w:jc w:val="right"/>
        <w:rPr>
          <w:rFonts w:ascii="宋体" w:hAnsi="宋体" w:cs="宋体"/>
          <w:kern w:val="0"/>
          <w:szCs w:val="21"/>
        </w:rPr>
      </w:pPr>
      <w:r w:rsidRPr="005A3C75">
        <w:rPr>
          <w:rFonts w:ascii="Calibri" w:eastAsia="仿宋" w:hAnsi="Calibri" w:cs="Calibri" w:hint="eastAsia"/>
          <w:kern w:val="0"/>
          <w:szCs w:val="21"/>
        </w:rPr>
        <w:t> </w:t>
      </w:r>
    </w:p>
    <w:p w:rsidR="005A3C75" w:rsidRPr="005A3C75" w:rsidRDefault="005A3C75" w:rsidP="005A3C75">
      <w:pPr>
        <w:widowControl/>
        <w:spacing w:line="432" w:lineRule="auto"/>
        <w:ind w:firstLineChars="200" w:firstLine="640"/>
        <w:jc w:val="right"/>
        <w:rPr>
          <w:rFonts w:ascii="宋体" w:hAnsi="宋体" w:cs="宋体"/>
          <w:kern w:val="0"/>
          <w:szCs w:val="21"/>
        </w:rPr>
      </w:pPr>
      <w:r w:rsidRPr="005A3C75">
        <w:rPr>
          <w:rFonts w:ascii="仿宋" w:eastAsia="仿宋" w:hAnsi="仿宋" w:cs="仿宋" w:hint="eastAsia"/>
          <w:kern w:val="0"/>
          <w:sz w:val="32"/>
          <w:szCs w:val="32"/>
        </w:rPr>
        <w:t>2017年</w:t>
      </w:r>
      <w:r w:rsidRPr="005A3C75">
        <w:rPr>
          <w:rFonts w:ascii="仿宋" w:eastAsia="仿宋" w:hAnsi="仿宋" w:cs="仿宋" w:hint="eastAsia"/>
          <w:kern w:val="0"/>
          <w:szCs w:val="21"/>
        </w:rPr>
        <w:t>6</w:t>
      </w:r>
      <w:r w:rsidRPr="005A3C75">
        <w:rPr>
          <w:rFonts w:ascii="仿宋" w:eastAsia="仿宋" w:hAnsi="仿宋" w:cs="仿宋" w:hint="eastAsia"/>
          <w:kern w:val="0"/>
          <w:sz w:val="32"/>
          <w:szCs w:val="32"/>
        </w:rPr>
        <w:t>月</w:t>
      </w:r>
      <w:r w:rsidRPr="005A3C75">
        <w:rPr>
          <w:rFonts w:ascii="仿宋" w:eastAsia="仿宋" w:hAnsi="仿宋" w:cs="仿宋" w:hint="eastAsia"/>
          <w:kern w:val="0"/>
          <w:szCs w:val="21"/>
        </w:rPr>
        <w:t>9</w:t>
      </w:r>
      <w:r w:rsidRPr="005A3C75">
        <w:rPr>
          <w:rFonts w:ascii="仿宋" w:eastAsia="仿宋" w:hAnsi="仿宋" w:cs="仿宋" w:hint="eastAsia"/>
          <w:kern w:val="0"/>
          <w:sz w:val="32"/>
          <w:szCs w:val="32"/>
        </w:rPr>
        <w:t>日</w:t>
      </w:r>
    </w:p>
    <w:p w:rsidR="005A37AC" w:rsidRDefault="005A37AC"/>
    <w:sectPr w:rsidR="005A37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0EA"/>
    <w:rsid w:val="002850EA"/>
    <w:rsid w:val="005A37AC"/>
    <w:rsid w:val="005A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688393">
      <w:bodyDiv w:val="1"/>
      <w:marLeft w:val="0"/>
      <w:marRight w:val="0"/>
      <w:marTop w:val="0"/>
      <w:marBottom w:val="0"/>
      <w:divBdr>
        <w:top w:val="none" w:sz="0" w:space="0" w:color="auto"/>
        <w:left w:val="none" w:sz="0" w:space="0" w:color="auto"/>
        <w:bottom w:val="none" w:sz="0" w:space="0" w:color="auto"/>
        <w:right w:val="none" w:sz="0" w:space="0" w:color="auto"/>
      </w:divBdr>
      <w:divsChild>
        <w:div w:id="808127817">
          <w:marLeft w:val="0"/>
          <w:marRight w:val="0"/>
          <w:marTop w:val="0"/>
          <w:marBottom w:val="0"/>
          <w:divBdr>
            <w:top w:val="none" w:sz="0" w:space="0" w:color="auto"/>
            <w:left w:val="none" w:sz="0" w:space="0" w:color="auto"/>
            <w:bottom w:val="none" w:sz="0" w:space="0" w:color="auto"/>
            <w:right w:val="none" w:sz="0" w:space="0" w:color="auto"/>
          </w:divBdr>
          <w:divsChild>
            <w:div w:id="380985592">
              <w:marLeft w:val="0"/>
              <w:marRight w:val="0"/>
              <w:marTop w:val="0"/>
              <w:marBottom w:val="0"/>
              <w:divBdr>
                <w:top w:val="none" w:sz="0" w:space="0" w:color="auto"/>
                <w:left w:val="none" w:sz="0" w:space="0" w:color="auto"/>
                <w:bottom w:val="none" w:sz="0" w:space="0" w:color="auto"/>
                <w:right w:val="none" w:sz="0" w:space="0" w:color="auto"/>
              </w:divBdr>
              <w:divsChild>
                <w:div w:id="811482630">
                  <w:marLeft w:val="0"/>
                  <w:marRight w:val="0"/>
                  <w:marTop w:val="0"/>
                  <w:marBottom w:val="0"/>
                  <w:divBdr>
                    <w:top w:val="none" w:sz="0" w:space="0" w:color="auto"/>
                    <w:left w:val="none" w:sz="0" w:space="0" w:color="auto"/>
                    <w:bottom w:val="none" w:sz="0" w:space="0" w:color="auto"/>
                    <w:right w:val="none" w:sz="0" w:space="0" w:color="auto"/>
                  </w:divBdr>
                  <w:divsChild>
                    <w:div w:id="9839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2298</Characters>
  <Application>Microsoft Office Word</Application>
  <DocSecurity>0</DocSecurity>
  <Lines>19</Lines>
  <Paragraphs>5</Paragraphs>
  <ScaleCrop>false</ScaleCrop>
  <Company>微软公司</Company>
  <LinksUpToDate>false</LinksUpToDate>
  <CharactersWithSpaces>2696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2017-05-14T06:25:00Z</dcterms:created>
  <dc:creator>谢德银</dc:creator>
  <lastModifiedBy>谢德银</lastModifiedBy>
  <dcterms:modified xsi:type="dcterms:W3CDTF">2017-05-14T06:26:00Z</dcterms:modified>
  <revision>3</revision>
</coreProperties>
</file>